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2D" w:rsidRPr="003A409C" w:rsidRDefault="00CA12C7" w:rsidP="00883D8B">
      <w:pPr>
        <w:jc w:val="center"/>
        <w:rPr>
          <w:rFonts w:ascii="Trebuchet MS" w:hAnsi="Trebuchet MS"/>
          <w:b/>
          <w:i/>
          <w:sz w:val="28"/>
          <w:lang w:val="en-CA"/>
        </w:rPr>
      </w:pPr>
      <w:r w:rsidRPr="003A409C">
        <w:rPr>
          <w:rFonts w:ascii="Trebuchet MS" w:hAnsi="Trebuchet MS"/>
          <w:b/>
          <w:i/>
          <w:sz w:val="28"/>
          <w:lang w:val="en-CA"/>
        </w:rPr>
        <w:t xml:space="preserve">BC </w:t>
      </w:r>
      <w:r w:rsidR="009A6976" w:rsidRPr="003A409C">
        <w:rPr>
          <w:rFonts w:ascii="Trebuchet MS" w:hAnsi="Trebuchet MS"/>
          <w:b/>
          <w:i/>
          <w:sz w:val="28"/>
          <w:lang w:val="en-CA"/>
        </w:rPr>
        <w:t>Wine Industry Indicates</w:t>
      </w:r>
      <w:r w:rsidRPr="003A409C">
        <w:rPr>
          <w:rFonts w:ascii="Trebuchet MS" w:hAnsi="Trebuchet MS"/>
          <w:b/>
          <w:i/>
          <w:sz w:val="28"/>
          <w:lang w:val="en-CA"/>
        </w:rPr>
        <w:t xml:space="preserve"> Maturity in 2014 Acreage Report</w:t>
      </w:r>
    </w:p>
    <w:p w:rsidR="00295286" w:rsidRPr="003A409C" w:rsidRDefault="009A6976" w:rsidP="00883D8B">
      <w:pPr>
        <w:jc w:val="center"/>
        <w:rPr>
          <w:rFonts w:ascii="Trebuchet MS" w:hAnsi="Trebuchet MS"/>
          <w:i/>
          <w:sz w:val="28"/>
          <w:lang w:val="en-CA"/>
        </w:rPr>
      </w:pPr>
      <w:r w:rsidRPr="003A409C">
        <w:rPr>
          <w:rFonts w:ascii="Trebuchet MS" w:hAnsi="Trebuchet MS"/>
          <w:i/>
          <w:sz w:val="28"/>
          <w:lang w:val="en-CA"/>
        </w:rPr>
        <w:t>Vineyards</w:t>
      </w:r>
      <w:r w:rsidR="00CA12C7" w:rsidRPr="003A409C">
        <w:rPr>
          <w:rFonts w:ascii="Trebuchet MS" w:hAnsi="Trebuchet MS"/>
          <w:i/>
          <w:sz w:val="28"/>
          <w:lang w:val="en-CA"/>
        </w:rPr>
        <w:t xml:space="preserve"> </w:t>
      </w:r>
      <w:r w:rsidR="00E80215" w:rsidRPr="003A409C">
        <w:rPr>
          <w:rFonts w:ascii="Trebuchet MS" w:hAnsi="Trebuchet MS"/>
          <w:i/>
          <w:sz w:val="28"/>
          <w:lang w:val="en-CA"/>
        </w:rPr>
        <w:t xml:space="preserve">Focus on Quality </w:t>
      </w:r>
      <w:r w:rsidRPr="003A409C">
        <w:rPr>
          <w:rFonts w:ascii="Trebuchet MS" w:hAnsi="Trebuchet MS"/>
          <w:i/>
          <w:sz w:val="28"/>
          <w:lang w:val="en-CA"/>
        </w:rPr>
        <w:t xml:space="preserve">of </w:t>
      </w:r>
      <w:r w:rsidR="00E80215" w:rsidRPr="003A409C">
        <w:rPr>
          <w:rFonts w:ascii="Trebuchet MS" w:hAnsi="Trebuchet MS"/>
          <w:i/>
          <w:sz w:val="28"/>
          <w:lang w:val="en-CA"/>
        </w:rPr>
        <w:t xml:space="preserve">Production Rather </w:t>
      </w:r>
      <w:r w:rsidRPr="003A409C">
        <w:rPr>
          <w:rFonts w:ascii="Trebuchet MS" w:hAnsi="Trebuchet MS"/>
          <w:i/>
          <w:sz w:val="28"/>
          <w:lang w:val="en-CA"/>
        </w:rPr>
        <w:t xml:space="preserve">than </w:t>
      </w:r>
      <w:r w:rsidR="00E80215" w:rsidRPr="003A409C">
        <w:rPr>
          <w:rFonts w:ascii="Trebuchet MS" w:hAnsi="Trebuchet MS"/>
          <w:i/>
          <w:sz w:val="28"/>
          <w:lang w:val="en-CA"/>
        </w:rPr>
        <w:t>Expansion</w:t>
      </w:r>
    </w:p>
    <w:p w:rsidR="00757B8C" w:rsidRPr="003A409C" w:rsidRDefault="00757B8C" w:rsidP="000B0FD5">
      <w:pPr>
        <w:jc w:val="both"/>
        <w:rPr>
          <w:rFonts w:ascii="Trebuchet MS" w:hAnsi="Trebuchet MS"/>
          <w:b/>
          <w:lang w:val="en-CA"/>
        </w:rPr>
      </w:pPr>
    </w:p>
    <w:p w:rsidR="0054092D" w:rsidRPr="003A409C" w:rsidRDefault="0054092D" w:rsidP="0003030B">
      <w:pPr>
        <w:spacing w:after="220"/>
        <w:jc w:val="both"/>
        <w:rPr>
          <w:rFonts w:ascii="Trebuchet MS" w:hAnsi="Trebuchet MS"/>
          <w:b/>
          <w:lang w:val="en-CA"/>
        </w:rPr>
      </w:pPr>
      <w:r w:rsidRPr="003A409C">
        <w:rPr>
          <w:rFonts w:ascii="Trebuchet MS" w:hAnsi="Trebuchet MS"/>
          <w:b/>
          <w:lang w:val="en-CA"/>
        </w:rPr>
        <w:t>FOR IMMEDIATE RELEASE –</w:t>
      </w:r>
      <w:r w:rsidR="0024777E" w:rsidRPr="003A409C">
        <w:rPr>
          <w:rFonts w:ascii="Trebuchet MS" w:hAnsi="Trebuchet MS"/>
          <w:b/>
          <w:lang w:val="en-CA"/>
        </w:rPr>
        <w:t xml:space="preserve"> </w:t>
      </w:r>
      <w:r w:rsidR="008C711C" w:rsidRPr="003A409C">
        <w:rPr>
          <w:rFonts w:ascii="Trebuchet MS" w:hAnsi="Trebuchet MS"/>
          <w:b/>
          <w:lang w:val="en-CA"/>
        </w:rPr>
        <w:t>October 21, 2014</w:t>
      </w:r>
    </w:p>
    <w:p w:rsidR="008263EA" w:rsidRPr="003A409C" w:rsidRDefault="0036152B" w:rsidP="0003030B">
      <w:pPr>
        <w:spacing w:after="220"/>
        <w:jc w:val="both"/>
        <w:rPr>
          <w:rFonts w:ascii="Trebuchet MS" w:hAnsi="Trebuchet MS"/>
          <w:lang w:val="en-CA"/>
        </w:rPr>
      </w:pPr>
      <w:r w:rsidRPr="003A409C">
        <w:rPr>
          <w:rFonts w:ascii="Trebuchet MS" w:hAnsi="Trebuchet MS"/>
          <w:lang w:val="en-CA"/>
        </w:rPr>
        <w:t>BRITISH COLUMBIA</w:t>
      </w:r>
      <w:r w:rsidR="001D5CCB" w:rsidRPr="003A409C">
        <w:rPr>
          <w:rFonts w:ascii="Trebuchet MS" w:hAnsi="Trebuchet MS"/>
          <w:lang w:val="en-CA"/>
        </w:rPr>
        <w:t xml:space="preserve"> — </w:t>
      </w:r>
      <w:r w:rsidR="00BF3CD9" w:rsidRPr="003A409C">
        <w:rPr>
          <w:rFonts w:ascii="Trebuchet MS" w:hAnsi="Trebuchet MS"/>
          <w:lang w:val="en-CA"/>
        </w:rPr>
        <w:t xml:space="preserve">The 2014 </w:t>
      </w:r>
      <w:r w:rsidR="008263EA" w:rsidRPr="003A409C">
        <w:rPr>
          <w:rFonts w:ascii="Trebuchet MS" w:hAnsi="Trebuchet MS"/>
          <w:lang w:val="en-CA"/>
        </w:rPr>
        <w:t>Wine Grape Acreage Report has just been released and it shows si</w:t>
      </w:r>
      <w:r w:rsidR="005D0281" w:rsidRPr="003A409C">
        <w:rPr>
          <w:rFonts w:ascii="Trebuchet MS" w:hAnsi="Trebuchet MS"/>
          <w:lang w:val="en-CA"/>
        </w:rPr>
        <w:t>gns of m</w:t>
      </w:r>
      <w:r w:rsidR="008263EA" w:rsidRPr="003A409C">
        <w:rPr>
          <w:rFonts w:ascii="Trebuchet MS" w:hAnsi="Trebuchet MS"/>
          <w:lang w:val="en-CA"/>
        </w:rPr>
        <w:t xml:space="preserve">aturity for British Columbia’s burgeoning wine industry. After years of </w:t>
      </w:r>
      <w:r w:rsidR="00072C76" w:rsidRPr="003A409C">
        <w:rPr>
          <w:rFonts w:ascii="Trebuchet MS" w:hAnsi="Trebuchet MS"/>
          <w:lang w:val="en-CA"/>
        </w:rPr>
        <w:t>major</w:t>
      </w:r>
      <w:r w:rsidR="0003030B" w:rsidRPr="003A409C">
        <w:rPr>
          <w:rFonts w:ascii="Trebuchet MS" w:hAnsi="Trebuchet MS"/>
          <w:lang w:val="en-CA"/>
        </w:rPr>
        <w:t xml:space="preserve"> </w:t>
      </w:r>
      <w:r w:rsidR="008263EA" w:rsidRPr="003A409C">
        <w:rPr>
          <w:rFonts w:ascii="Trebuchet MS" w:hAnsi="Trebuchet MS"/>
          <w:lang w:val="en-CA"/>
        </w:rPr>
        <w:t>growth in vineyard acreage throughout the province, this</w:t>
      </w:r>
      <w:r w:rsidR="0003030B" w:rsidRPr="003A409C">
        <w:rPr>
          <w:rFonts w:ascii="Trebuchet MS" w:hAnsi="Trebuchet MS"/>
          <w:lang w:val="en-CA"/>
        </w:rPr>
        <w:t xml:space="preserve"> </w:t>
      </w:r>
      <w:r w:rsidR="00072C76" w:rsidRPr="003A409C">
        <w:rPr>
          <w:rFonts w:ascii="Trebuchet MS" w:hAnsi="Trebuchet MS"/>
          <w:lang w:val="en-CA"/>
        </w:rPr>
        <w:t xml:space="preserve">survey’s </w:t>
      </w:r>
      <w:r w:rsidR="008263EA" w:rsidRPr="003A409C">
        <w:rPr>
          <w:rFonts w:ascii="Trebuchet MS" w:hAnsi="Trebuchet MS"/>
          <w:lang w:val="en-CA"/>
        </w:rPr>
        <w:t xml:space="preserve">statistics </w:t>
      </w:r>
      <w:r w:rsidR="00072C76" w:rsidRPr="003A409C">
        <w:rPr>
          <w:rFonts w:ascii="Trebuchet MS" w:hAnsi="Trebuchet MS"/>
          <w:lang w:val="en-CA"/>
        </w:rPr>
        <w:t xml:space="preserve">have </w:t>
      </w:r>
      <w:r w:rsidR="000742B1" w:rsidRPr="003A409C">
        <w:rPr>
          <w:rFonts w:ascii="Trebuchet MS" w:hAnsi="Trebuchet MS"/>
          <w:lang w:val="en-CA"/>
        </w:rPr>
        <w:t>relatively</w:t>
      </w:r>
      <w:r w:rsidR="008263EA" w:rsidRPr="003A409C">
        <w:rPr>
          <w:rFonts w:ascii="Trebuchet MS" w:hAnsi="Trebuchet MS"/>
          <w:lang w:val="en-CA"/>
        </w:rPr>
        <w:t xml:space="preserve"> stabilize</w:t>
      </w:r>
      <w:r w:rsidR="00072C76" w:rsidRPr="003A409C">
        <w:rPr>
          <w:rFonts w:ascii="Trebuchet MS" w:hAnsi="Trebuchet MS"/>
          <w:lang w:val="en-CA"/>
        </w:rPr>
        <w:t>d</w:t>
      </w:r>
      <w:r w:rsidR="008263EA" w:rsidRPr="003A409C">
        <w:rPr>
          <w:rFonts w:ascii="Trebuchet MS" w:hAnsi="Trebuchet MS"/>
          <w:lang w:val="en-CA"/>
        </w:rPr>
        <w:t xml:space="preserve">, indicating that wineries and vineyard owners have made the decision to devote their resources </w:t>
      </w:r>
      <w:r w:rsidR="001D5CCB" w:rsidRPr="003A409C">
        <w:rPr>
          <w:rFonts w:ascii="Trebuchet MS" w:hAnsi="Trebuchet MS"/>
          <w:lang w:val="en-CA"/>
        </w:rPr>
        <w:t>to</w:t>
      </w:r>
      <w:r w:rsidR="008263EA" w:rsidRPr="003A409C">
        <w:rPr>
          <w:rFonts w:ascii="Trebuchet MS" w:hAnsi="Trebuchet MS"/>
          <w:lang w:val="en-CA"/>
        </w:rPr>
        <w:t xml:space="preserve"> increasing the quality of wine that they are producing, rather than simply expanding their vineyard acreage to cover more land.</w:t>
      </w:r>
    </w:p>
    <w:p w:rsidR="003C724E" w:rsidRPr="003A409C" w:rsidRDefault="008263EA" w:rsidP="0003030B">
      <w:pPr>
        <w:spacing w:after="220"/>
        <w:jc w:val="both"/>
        <w:rPr>
          <w:rFonts w:ascii="Trebuchet MS" w:hAnsi="Trebuchet MS"/>
          <w:lang w:val="en-CA"/>
        </w:rPr>
      </w:pPr>
      <w:r w:rsidRPr="003A409C">
        <w:rPr>
          <w:rFonts w:ascii="Trebuchet MS" w:hAnsi="Trebuchet MS"/>
          <w:lang w:val="en-CA"/>
        </w:rPr>
        <w:t xml:space="preserve">BC currently boasts </w:t>
      </w:r>
      <w:r w:rsidR="009E4B81" w:rsidRPr="003A409C">
        <w:rPr>
          <w:rFonts w:ascii="Trebuchet MS" w:hAnsi="Trebuchet MS"/>
          <w:lang w:val="en-CA"/>
        </w:rPr>
        <w:t xml:space="preserve">a total plantation of </w:t>
      </w:r>
      <w:r w:rsidRPr="003A409C">
        <w:rPr>
          <w:rFonts w:ascii="Trebuchet MS" w:hAnsi="Trebuchet MS"/>
          <w:lang w:val="en-CA"/>
        </w:rPr>
        <w:t>10,260 acres of wine grapes, up a modest 4.1</w:t>
      </w:r>
      <w:r w:rsidR="0003030B" w:rsidRPr="003A409C">
        <w:rPr>
          <w:rFonts w:ascii="Trebuchet MS" w:hAnsi="Trebuchet MS"/>
          <w:lang w:val="en-CA"/>
        </w:rPr>
        <w:t xml:space="preserve"> per cent</w:t>
      </w:r>
      <w:r w:rsidRPr="003A409C">
        <w:rPr>
          <w:rFonts w:ascii="Trebuchet MS" w:hAnsi="Trebuchet MS"/>
          <w:lang w:val="en-CA"/>
        </w:rPr>
        <w:t xml:space="preserve"> from 2011’s report. </w:t>
      </w:r>
      <w:r w:rsidR="009E4B81" w:rsidRPr="003A409C">
        <w:rPr>
          <w:rFonts w:ascii="Trebuchet MS" w:hAnsi="Trebuchet MS"/>
          <w:lang w:val="en-CA"/>
        </w:rPr>
        <w:t>Th</w:t>
      </w:r>
      <w:r w:rsidR="00883207" w:rsidRPr="003A409C">
        <w:rPr>
          <w:rFonts w:ascii="Trebuchet MS" w:hAnsi="Trebuchet MS"/>
          <w:lang w:val="en-CA"/>
        </w:rPr>
        <w:t>e</w:t>
      </w:r>
      <w:r w:rsidR="009E4B81" w:rsidRPr="003A409C">
        <w:rPr>
          <w:rFonts w:ascii="Trebuchet MS" w:hAnsi="Trebuchet MS"/>
          <w:lang w:val="en-CA"/>
        </w:rPr>
        <w:t xml:space="preserve"> </w:t>
      </w:r>
      <w:r w:rsidR="000742B1" w:rsidRPr="003A409C">
        <w:rPr>
          <w:rFonts w:ascii="Trebuchet MS" w:hAnsi="Trebuchet MS"/>
          <w:lang w:val="en-CA"/>
        </w:rPr>
        <w:t>previous</w:t>
      </w:r>
      <w:r w:rsidR="009E4B81" w:rsidRPr="003A409C">
        <w:rPr>
          <w:rFonts w:ascii="Trebuchet MS" w:hAnsi="Trebuchet MS"/>
          <w:lang w:val="en-CA"/>
        </w:rPr>
        <w:t xml:space="preserve"> </w:t>
      </w:r>
      <w:r w:rsidR="005D0281" w:rsidRPr="003A409C">
        <w:rPr>
          <w:rFonts w:ascii="Trebuchet MS" w:hAnsi="Trebuchet MS"/>
          <w:lang w:val="en-CA"/>
        </w:rPr>
        <w:t xml:space="preserve">report </w:t>
      </w:r>
      <w:r w:rsidR="00883207" w:rsidRPr="003A409C">
        <w:rPr>
          <w:rFonts w:ascii="Trebuchet MS" w:hAnsi="Trebuchet MS"/>
          <w:lang w:val="en-CA"/>
        </w:rPr>
        <w:t xml:space="preserve">had </w:t>
      </w:r>
      <w:r w:rsidR="005D0281" w:rsidRPr="003A409C">
        <w:rPr>
          <w:rFonts w:ascii="Trebuchet MS" w:hAnsi="Trebuchet MS"/>
          <w:lang w:val="en-CA"/>
        </w:rPr>
        <w:t>show</w:t>
      </w:r>
      <w:r w:rsidR="00883207" w:rsidRPr="003A409C">
        <w:rPr>
          <w:rFonts w:ascii="Trebuchet MS" w:hAnsi="Trebuchet MS"/>
          <w:lang w:val="en-CA"/>
        </w:rPr>
        <w:t>n</w:t>
      </w:r>
      <w:r w:rsidR="005D0281" w:rsidRPr="003A409C">
        <w:rPr>
          <w:rFonts w:ascii="Trebuchet MS" w:hAnsi="Trebuchet MS"/>
          <w:lang w:val="en-CA"/>
        </w:rPr>
        <w:t xml:space="preserve"> a growth of 8.7</w:t>
      </w:r>
      <w:r w:rsidR="0003030B" w:rsidRPr="003A409C">
        <w:rPr>
          <w:rFonts w:ascii="Trebuchet MS" w:hAnsi="Trebuchet MS"/>
          <w:lang w:val="en-CA"/>
        </w:rPr>
        <w:t xml:space="preserve"> per cent</w:t>
      </w:r>
      <w:r w:rsidR="005D0281" w:rsidRPr="003A409C">
        <w:rPr>
          <w:rFonts w:ascii="Trebuchet MS" w:hAnsi="Trebuchet MS"/>
          <w:lang w:val="en-CA"/>
        </w:rPr>
        <w:t xml:space="preserve"> over 2008, and</w:t>
      </w:r>
      <w:r w:rsidR="0003030B" w:rsidRPr="003A409C">
        <w:rPr>
          <w:rFonts w:ascii="Trebuchet MS" w:hAnsi="Trebuchet MS"/>
          <w:lang w:val="en-CA"/>
        </w:rPr>
        <w:t xml:space="preserve"> </w:t>
      </w:r>
      <w:r w:rsidR="005D0281" w:rsidRPr="003A409C">
        <w:rPr>
          <w:rFonts w:ascii="Trebuchet MS" w:hAnsi="Trebuchet MS"/>
          <w:lang w:val="en-CA"/>
        </w:rPr>
        <w:t xml:space="preserve">double-digit growth </w:t>
      </w:r>
      <w:r w:rsidR="00CE11FD" w:rsidRPr="003A409C">
        <w:rPr>
          <w:rFonts w:ascii="Trebuchet MS" w:hAnsi="Trebuchet MS"/>
          <w:lang w:val="en-CA"/>
        </w:rPr>
        <w:t xml:space="preserve">in the </w:t>
      </w:r>
      <w:r w:rsidR="00883207" w:rsidRPr="003A409C">
        <w:rPr>
          <w:rFonts w:ascii="Trebuchet MS" w:hAnsi="Trebuchet MS"/>
          <w:lang w:val="en-CA"/>
        </w:rPr>
        <w:t xml:space="preserve">preceding </w:t>
      </w:r>
      <w:r w:rsidR="00CE11FD" w:rsidRPr="003A409C">
        <w:rPr>
          <w:rFonts w:ascii="Trebuchet MS" w:hAnsi="Trebuchet MS"/>
          <w:lang w:val="en-CA"/>
        </w:rPr>
        <w:t xml:space="preserve">six </w:t>
      </w:r>
      <w:r w:rsidR="00883207" w:rsidRPr="003A409C">
        <w:rPr>
          <w:rFonts w:ascii="Trebuchet MS" w:hAnsi="Trebuchet MS"/>
          <w:lang w:val="en-CA"/>
        </w:rPr>
        <w:t>years.</w:t>
      </w:r>
      <w:r w:rsidR="0003030B" w:rsidRPr="003A409C">
        <w:rPr>
          <w:rFonts w:ascii="Trebuchet MS" w:hAnsi="Trebuchet MS"/>
          <w:lang w:val="en-CA"/>
        </w:rPr>
        <w:t xml:space="preserve"> </w:t>
      </w:r>
      <w:r w:rsidR="00CE11FD" w:rsidRPr="003A409C">
        <w:rPr>
          <w:rFonts w:ascii="Trebuchet MS" w:hAnsi="Trebuchet MS"/>
          <w:lang w:val="en-CA"/>
        </w:rPr>
        <w:t xml:space="preserve">The </w:t>
      </w:r>
      <w:r w:rsidR="008649CE" w:rsidRPr="003A409C">
        <w:rPr>
          <w:rFonts w:ascii="Trebuchet MS" w:hAnsi="Trebuchet MS"/>
          <w:lang w:val="en-CA"/>
        </w:rPr>
        <w:t xml:space="preserve">number of </w:t>
      </w:r>
      <w:r w:rsidR="00AF3F20" w:rsidRPr="003A409C">
        <w:rPr>
          <w:rFonts w:ascii="Trebuchet MS" w:hAnsi="Trebuchet MS"/>
          <w:lang w:val="en-CA"/>
        </w:rPr>
        <w:t>vineyards</w:t>
      </w:r>
      <w:r w:rsidR="008649CE" w:rsidRPr="003A409C">
        <w:rPr>
          <w:rFonts w:ascii="Trebuchet MS" w:hAnsi="Trebuchet MS"/>
          <w:lang w:val="en-CA"/>
        </w:rPr>
        <w:t xml:space="preserve"> has grown to 929 in 2014, up 65</w:t>
      </w:r>
      <w:r w:rsidR="000742B1" w:rsidRPr="003A409C">
        <w:rPr>
          <w:rFonts w:ascii="Trebuchet MS" w:hAnsi="Trebuchet MS"/>
          <w:lang w:val="en-CA"/>
        </w:rPr>
        <w:t xml:space="preserve"> vineyards</w:t>
      </w:r>
      <w:r w:rsidR="008649CE" w:rsidRPr="003A409C">
        <w:rPr>
          <w:rFonts w:ascii="Trebuchet MS" w:hAnsi="Trebuchet MS"/>
          <w:lang w:val="en-CA"/>
        </w:rPr>
        <w:t xml:space="preserve"> in the past three years</w:t>
      </w:r>
      <w:r w:rsidR="00883207" w:rsidRPr="003A409C">
        <w:rPr>
          <w:rFonts w:ascii="Trebuchet MS" w:hAnsi="Trebuchet MS"/>
          <w:lang w:val="en-CA"/>
        </w:rPr>
        <w:t>.</w:t>
      </w:r>
      <w:r w:rsidR="00AF3F20" w:rsidRPr="003A409C">
        <w:rPr>
          <w:rFonts w:ascii="Trebuchet MS" w:hAnsi="Trebuchet MS"/>
          <w:lang w:val="en-CA"/>
        </w:rPr>
        <w:t xml:space="preserve"> 67.2</w:t>
      </w:r>
      <w:r w:rsidR="0003030B" w:rsidRPr="003A409C">
        <w:rPr>
          <w:rFonts w:ascii="Trebuchet MS" w:hAnsi="Trebuchet MS"/>
          <w:lang w:val="en-CA"/>
        </w:rPr>
        <w:t xml:space="preserve"> per cent</w:t>
      </w:r>
      <w:r w:rsidR="00AF3F20" w:rsidRPr="003A409C">
        <w:rPr>
          <w:rFonts w:ascii="Trebuchet MS" w:hAnsi="Trebuchet MS"/>
          <w:lang w:val="en-CA"/>
        </w:rPr>
        <w:t xml:space="preserve"> of </w:t>
      </w:r>
      <w:r w:rsidR="000742B1" w:rsidRPr="003A409C">
        <w:rPr>
          <w:rFonts w:ascii="Trebuchet MS" w:hAnsi="Trebuchet MS"/>
          <w:lang w:val="en-CA"/>
        </w:rPr>
        <w:t xml:space="preserve">the </w:t>
      </w:r>
      <w:r w:rsidR="00CE11FD" w:rsidRPr="003A409C">
        <w:rPr>
          <w:rFonts w:ascii="Trebuchet MS" w:hAnsi="Trebuchet MS"/>
          <w:lang w:val="en-CA"/>
        </w:rPr>
        <w:t>acreage is</w:t>
      </w:r>
      <w:r w:rsidR="0003030B" w:rsidRPr="003A409C">
        <w:rPr>
          <w:rFonts w:ascii="Trebuchet MS" w:hAnsi="Trebuchet MS"/>
          <w:lang w:val="en-CA"/>
        </w:rPr>
        <w:t xml:space="preserve"> </w:t>
      </w:r>
      <w:r w:rsidR="00AF3F20" w:rsidRPr="003A409C">
        <w:rPr>
          <w:rFonts w:ascii="Trebuchet MS" w:hAnsi="Trebuchet MS"/>
          <w:lang w:val="en-CA"/>
        </w:rPr>
        <w:t xml:space="preserve">winery-owned </w:t>
      </w:r>
      <w:r w:rsidR="003A409C" w:rsidRPr="003A409C">
        <w:rPr>
          <w:rFonts w:ascii="Trebuchet MS" w:hAnsi="Trebuchet MS"/>
          <w:lang w:val="en-CA"/>
        </w:rPr>
        <w:t>or leased</w:t>
      </w:r>
      <w:r w:rsidR="00AF3F20" w:rsidRPr="003A409C">
        <w:rPr>
          <w:rFonts w:ascii="Trebuchet MS" w:hAnsi="Trebuchet MS"/>
          <w:lang w:val="en-CA"/>
        </w:rPr>
        <w:t>.</w:t>
      </w:r>
      <w:r w:rsidR="00A312B7" w:rsidRPr="00A312B7">
        <w:t xml:space="preserve"> </w:t>
      </w:r>
      <w:r w:rsidR="00A312B7" w:rsidRPr="00A312B7">
        <w:rPr>
          <w:rFonts w:ascii="Trebuchet MS" w:hAnsi="Trebuchet MS"/>
          <w:lang w:val="en-CA"/>
        </w:rPr>
        <w:t>The number of grape wineries in the province has also increased to its present count of 254 (up 21 per cent from 210 in 2011).</w:t>
      </w:r>
    </w:p>
    <w:p w:rsidR="003C724E" w:rsidRPr="003A409C" w:rsidRDefault="003C724E" w:rsidP="0003030B">
      <w:pPr>
        <w:spacing w:after="220"/>
        <w:jc w:val="both"/>
        <w:rPr>
          <w:rFonts w:ascii="Trebuchet MS" w:hAnsi="Trebuchet MS"/>
          <w:lang w:val="en-CA"/>
        </w:rPr>
      </w:pPr>
      <w:r w:rsidRPr="003A409C">
        <w:rPr>
          <w:rFonts w:ascii="Trebuchet MS" w:hAnsi="Trebuchet MS"/>
          <w:lang w:val="en-CA"/>
        </w:rPr>
        <w:t>“Harvest tonnage continues to still increase in some of BC’s earlier-established vineyards, due to the maturation of</w:t>
      </w:r>
      <w:bookmarkStart w:id="0" w:name="_GoBack"/>
      <w:bookmarkEnd w:id="0"/>
      <w:r w:rsidRPr="003A409C">
        <w:rPr>
          <w:rFonts w:ascii="Trebuchet MS" w:hAnsi="Trebuchet MS"/>
          <w:lang w:val="en-CA"/>
        </w:rPr>
        <w:t xml:space="preserve"> vines re-planted </w:t>
      </w:r>
      <w:r w:rsidR="0003030B" w:rsidRPr="003A409C">
        <w:rPr>
          <w:rFonts w:ascii="Trebuchet MS" w:hAnsi="Trebuchet MS"/>
          <w:lang w:val="en-CA"/>
        </w:rPr>
        <w:t>three to four</w:t>
      </w:r>
      <w:r w:rsidRPr="003A409C">
        <w:rPr>
          <w:rFonts w:ascii="Trebuchet MS" w:hAnsi="Trebuchet MS"/>
          <w:lang w:val="en-CA"/>
        </w:rPr>
        <w:t xml:space="preserve"> years ago after hard frosts in 2008 and 2009.</w:t>
      </w:r>
      <w:r w:rsidR="0003030B" w:rsidRPr="003A409C">
        <w:rPr>
          <w:rFonts w:ascii="Trebuchet MS" w:hAnsi="Trebuchet MS"/>
          <w:lang w:val="en-CA"/>
        </w:rPr>
        <w:t xml:space="preserve"> </w:t>
      </w:r>
      <w:r w:rsidRPr="003A409C">
        <w:rPr>
          <w:rFonts w:ascii="Trebuchet MS" w:hAnsi="Trebuchet MS"/>
          <w:lang w:val="en-CA"/>
        </w:rPr>
        <w:t xml:space="preserve">These plants are finally able to produce the normal quantities of </w:t>
      </w:r>
      <w:r w:rsidR="001D3933" w:rsidRPr="003A409C">
        <w:rPr>
          <w:rFonts w:ascii="Trebuchet MS" w:hAnsi="Trebuchet MS"/>
          <w:lang w:val="en-CA"/>
        </w:rPr>
        <w:t>fruit</w:t>
      </w:r>
      <w:r w:rsidRPr="003A409C">
        <w:rPr>
          <w:rFonts w:ascii="Trebuchet MS" w:hAnsi="Trebuchet MS"/>
          <w:lang w:val="en-CA"/>
        </w:rPr>
        <w:t xml:space="preserve">” says Manfred Freese, President BC Grapegrowers’ Association. </w:t>
      </w:r>
    </w:p>
    <w:p w:rsidR="005D0281" w:rsidRPr="003A409C" w:rsidRDefault="00DB2FA5" w:rsidP="0003030B">
      <w:pPr>
        <w:spacing w:after="220"/>
        <w:jc w:val="both"/>
        <w:rPr>
          <w:rFonts w:ascii="Trebuchet MS" w:hAnsi="Trebuchet MS"/>
          <w:lang w:val="en-CA"/>
        </w:rPr>
      </w:pPr>
      <w:r w:rsidRPr="003A409C">
        <w:rPr>
          <w:rFonts w:ascii="Trebuchet MS" w:hAnsi="Trebuchet MS"/>
          <w:lang w:val="en-CA"/>
        </w:rPr>
        <w:t xml:space="preserve">Top </w:t>
      </w:r>
      <w:r w:rsidR="0019269B" w:rsidRPr="003A409C">
        <w:rPr>
          <w:rFonts w:ascii="Trebuchet MS" w:hAnsi="Trebuchet MS"/>
          <w:lang w:val="en-CA"/>
        </w:rPr>
        <w:t xml:space="preserve">wine </w:t>
      </w:r>
      <w:r w:rsidRPr="003A409C">
        <w:rPr>
          <w:rFonts w:ascii="Trebuchet MS" w:hAnsi="Trebuchet MS"/>
          <w:lang w:val="en-CA"/>
        </w:rPr>
        <w:t>grapes planted in 2014 show</w:t>
      </w:r>
      <w:r w:rsidR="0003030B" w:rsidRPr="003A409C">
        <w:rPr>
          <w:rFonts w:ascii="Trebuchet MS" w:hAnsi="Trebuchet MS"/>
          <w:lang w:val="en-CA"/>
        </w:rPr>
        <w:t xml:space="preserve"> </w:t>
      </w:r>
      <w:r w:rsidR="001D2086" w:rsidRPr="003A409C">
        <w:rPr>
          <w:rFonts w:ascii="Trebuchet MS" w:hAnsi="Trebuchet MS"/>
          <w:lang w:val="en-CA"/>
        </w:rPr>
        <w:t xml:space="preserve">only slight </w:t>
      </w:r>
      <w:r w:rsidRPr="003A409C">
        <w:rPr>
          <w:rFonts w:ascii="Trebuchet MS" w:hAnsi="Trebuchet MS"/>
          <w:lang w:val="en-CA"/>
        </w:rPr>
        <w:t xml:space="preserve">variance from the previous report, </w:t>
      </w:r>
      <w:r w:rsidR="00E927E2" w:rsidRPr="003A409C">
        <w:rPr>
          <w:rFonts w:ascii="Trebuchet MS" w:hAnsi="Trebuchet MS"/>
          <w:lang w:val="en-CA"/>
        </w:rPr>
        <w:t xml:space="preserve">with </w:t>
      </w:r>
      <w:r w:rsidR="001D2086" w:rsidRPr="003A409C">
        <w:rPr>
          <w:rFonts w:ascii="Trebuchet MS" w:hAnsi="Trebuchet MS"/>
          <w:lang w:val="en-CA"/>
        </w:rPr>
        <w:t xml:space="preserve">Pinot Noir replacing Chardonnay as the third most planted variety and </w:t>
      </w:r>
      <w:r w:rsidR="00E927E2" w:rsidRPr="003A409C">
        <w:rPr>
          <w:rFonts w:ascii="Trebuchet MS" w:hAnsi="Trebuchet MS"/>
          <w:lang w:val="en-CA"/>
        </w:rPr>
        <w:t xml:space="preserve">Cabernet Franc overtaking Syrah as the </w:t>
      </w:r>
      <w:r w:rsidR="0003030B" w:rsidRPr="003A409C">
        <w:rPr>
          <w:rFonts w:ascii="Trebuchet MS" w:hAnsi="Trebuchet MS"/>
          <w:lang w:val="en-CA"/>
        </w:rPr>
        <w:t>seventh</w:t>
      </w:r>
      <w:r w:rsidR="00E927E2" w:rsidRPr="003A409C">
        <w:rPr>
          <w:rFonts w:ascii="Trebuchet MS" w:hAnsi="Trebuchet MS"/>
          <w:lang w:val="en-CA"/>
        </w:rPr>
        <w:t xml:space="preserve"> most planted red grape at 546 acres. I</w:t>
      </w:r>
      <w:r w:rsidRPr="003A409C">
        <w:rPr>
          <w:rFonts w:ascii="Trebuchet MS" w:hAnsi="Trebuchet MS"/>
          <w:lang w:val="en-CA"/>
        </w:rPr>
        <w:t>n order</w:t>
      </w:r>
      <w:r w:rsidR="00E927E2" w:rsidRPr="003A409C">
        <w:rPr>
          <w:rFonts w:ascii="Trebuchet MS" w:hAnsi="Trebuchet MS"/>
          <w:lang w:val="en-CA"/>
        </w:rPr>
        <w:t xml:space="preserve"> of acreage, 2014’s </w:t>
      </w:r>
      <w:r w:rsidR="004E3331" w:rsidRPr="003A409C">
        <w:rPr>
          <w:rFonts w:ascii="Trebuchet MS" w:hAnsi="Trebuchet MS"/>
          <w:lang w:val="en-CA"/>
        </w:rPr>
        <w:t>top 10 most planted</w:t>
      </w:r>
      <w:r w:rsidR="00E927E2" w:rsidRPr="003A409C">
        <w:rPr>
          <w:rFonts w:ascii="Trebuchet MS" w:hAnsi="Trebuchet MS"/>
          <w:lang w:val="en-CA"/>
        </w:rPr>
        <w:t xml:space="preserve"> </w:t>
      </w:r>
      <w:r w:rsidR="0019269B" w:rsidRPr="003A409C">
        <w:rPr>
          <w:rFonts w:ascii="Trebuchet MS" w:hAnsi="Trebuchet MS"/>
          <w:lang w:val="en-CA"/>
        </w:rPr>
        <w:t xml:space="preserve">wine </w:t>
      </w:r>
      <w:r w:rsidR="00E927E2" w:rsidRPr="003A409C">
        <w:rPr>
          <w:rFonts w:ascii="Trebuchet MS" w:hAnsi="Trebuchet MS"/>
          <w:lang w:val="en-CA"/>
        </w:rPr>
        <w:t xml:space="preserve">varieties are </w:t>
      </w:r>
      <w:r w:rsidRPr="003A409C">
        <w:rPr>
          <w:rFonts w:ascii="Trebuchet MS" w:hAnsi="Trebuchet MS"/>
          <w:lang w:val="en-CA"/>
        </w:rPr>
        <w:t>as follows: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Merlot (1,563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Pinot Gris (1,114.</w:t>
      </w:r>
      <w:r w:rsidR="00CE11FD" w:rsidRPr="003A409C">
        <w:rPr>
          <w:rFonts w:ascii="Trebuchet MS" w:hAnsi="Trebuchet MS" w:cs="Arial"/>
          <w:sz w:val="22"/>
          <w:szCs w:val="22"/>
        </w:rPr>
        <w:t>25</w:t>
      </w:r>
      <w:r w:rsidRPr="003A409C">
        <w:rPr>
          <w:rFonts w:ascii="Trebuchet MS" w:hAnsi="Trebuchet MS" w:cs="Arial"/>
          <w:sz w:val="22"/>
          <w:szCs w:val="22"/>
        </w:rPr>
        <w:t xml:space="preserve">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Pinot Noir (1,073.11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Chardonnay (993.8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Cabernet Sauvignon (755.82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Gew</w:t>
      </w:r>
      <w:r w:rsidR="0003030B" w:rsidRPr="003A409C">
        <w:rPr>
          <w:rFonts w:ascii="Trebuchet MS" w:hAnsi="Trebuchet MS" w:cs="Arial"/>
          <w:sz w:val="22"/>
          <w:szCs w:val="22"/>
        </w:rPr>
        <w:t>ü</w:t>
      </w:r>
      <w:r w:rsidRPr="003A409C">
        <w:rPr>
          <w:rFonts w:ascii="Trebuchet MS" w:hAnsi="Trebuchet MS" w:cs="Arial"/>
          <w:sz w:val="22"/>
          <w:szCs w:val="22"/>
        </w:rPr>
        <w:t>rztraminer (734.96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Cabernet Franc (546.13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Syrah (530.04 acres)</w:t>
      </w:r>
    </w:p>
    <w:p w:rsidR="0003030B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  <w:sz w:val="22"/>
          <w:szCs w:val="22"/>
        </w:rPr>
        <w:t>Riesling (510.99 acres)</w:t>
      </w:r>
    </w:p>
    <w:p w:rsidR="00E927E2" w:rsidRPr="003A409C" w:rsidRDefault="00E927E2" w:rsidP="0003030B">
      <w:pPr>
        <w:pStyle w:val="Default"/>
        <w:numPr>
          <w:ilvl w:val="0"/>
          <w:numId w:val="3"/>
        </w:numPr>
        <w:spacing w:after="220"/>
        <w:ind w:left="1080" w:hanging="720"/>
        <w:contextualSpacing/>
        <w:rPr>
          <w:rFonts w:ascii="Trebuchet MS" w:hAnsi="Trebuchet MS" w:cs="Arial"/>
          <w:sz w:val="22"/>
          <w:szCs w:val="22"/>
        </w:rPr>
      </w:pPr>
      <w:r w:rsidRPr="003A409C">
        <w:rPr>
          <w:rFonts w:ascii="Trebuchet MS" w:hAnsi="Trebuchet MS" w:cs="Arial"/>
        </w:rPr>
        <w:t>Sauvignon Blanc (393.87 acres)</w:t>
      </w:r>
    </w:p>
    <w:p w:rsidR="00830037" w:rsidRPr="003A409C" w:rsidRDefault="00221C90" w:rsidP="0003030B">
      <w:pPr>
        <w:spacing w:after="220"/>
        <w:jc w:val="both"/>
        <w:rPr>
          <w:rFonts w:ascii="Trebuchet MS" w:hAnsi="Trebuchet MS"/>
          <w:lang w:val="en-CA"/>
        </w:rPr>
      </w:pPr>
      <w:r w:rsidRPr="003A409C">
        <w:rPr>
          <w:rFonts w:ascii="Trebuchet MS" w:hAnsi="Trebuchet MS"/>
          <w:lang w:val="en-CA"/>
        </w:rPr>
        <w:t xml:space="preserve">“The </w:t>
      </w:r>
      <w:r w:rsidR="00E21F3D" w:rsidRPr="003A409C">
        <w:rPr>
          <w:rFonts w:ascii="Trebuchet MS" w:hAnsi="Trebuchet MS"/>
          <w:lang w:val="en-CA"/>
        </w:rPr>
        <w:t xml:space="preserve">2014 acreage report is testament to the British Columbia wine </w:t>
      </w:r>
      <w:r w:rsidRPr="003A409C">
        <w:rPr>
          <w:rFonts w:ascii="Trebuchet MS" w:hAnsi="Trebuchet MS"/>
          <w:lang w:val="en-CA"/>
        </w:rPr>
        <w:t>industry</w:t>
      </w:r>
      <w:r w:rsidR="0003030B" w:rsidRPr="003A409C">
        <w:rPr>
          <w:rFonts w:ascii="Trebuchet MS" w:hAnsi="Trebuchet MS"/>
          <w:lang w:val="en-CA"/>
        </w:rPr>
        <w:t>’s</w:t>
      </w:r>
      <w:r w:rsidRPr="003A409C">
        <w:rPr>
          <w:rFonts w:ascii="Trebuchet MS" w:hAnsi="Trebuchet MS"/>
          <w:lang w:val="en-CA"/>
        </w:rPr>
        <w:t xml:space="preserve"> commitment</w:t>
      </w:r>
      <w:r w:rsidR="00255A77" w:rsidRPr="003A409C">
        <w:rPr>
          <w:rFonts w:ascii="Trebuchet MS" w:hAnsi="Trebuchet MS"/>
          <w:lang w:val="en-CA"/>
        </w:rPr>
        <w:t xml:space="preserve"> to producing quality wines </w:t>
      </w:r>
      <w:r w:rsidR="00E21F3D" w:rsidRPr="003A409C">
        <w:rPr>
          <w:rFonts w:ascii="Trebuchet MS" w:hAnsi="Trebuchet MS"/>
          <w:lang w:val="en-CA"/>
        </w:rPr>
        <w:t xml:space="preserve">rather than </w:t>
      </w:r>
      <w:r w:rsidR="0003030B" w:rsidRPr="003A409C">
        <w:rPr>
          <w:rFonts w:ascii="Trebuchet MS" w:hAnsi="Trebuchet MS"/>
          <w:lang w:val="en-CA"/>
        </w:rPr>
        <w:t xml:space="preserve">to increasing </w:t>
      </w:r>
      <w:r w:rsidR="00E21F3D" w:rsidRPr="003A409C">
        <w:rPr>
          <w:rFonts w:ascii="Trebuchet MS" w:hAnsi="Trebuchet MS"/>
          <w:lang w:val="en-CA"/>
        </w:rPr>
        <w:t>volume of wine</w:t>
      </w:r>
      <w:r w:rsidRPr="003A409C">
        <w:rPr>
          <w:rFonts w:ascii="Trebuchet MS" w:hAnsi="Trebuchet MS"/>
          <w:lang w:val="en-CA"/>
        </w:rPr>
        <w:t>,” says Miles Prodan, President</w:t>
      </w:r>
      <w:r w:rsidR="0003030B" w:rsidRPr="003A409C">
        <w:rPr>
          <w:rFonts w:ascii="Trebuchet MS" w:hAnsi="Trebuchet MS"/>
          <w:lang w:val="en-CA"/>
        </w:rPr>
        <w:t xml:space="preserve"> &amp; CEO</w:t>
      </w:r>
      <w:r w:rsidRPr="003A409C">
        <w:rPr>
          <w:rFonts w:ascii="Trebuchet MS" w:hAnsi="Trebuchet MS"/>
          <w:lang w:val="en-CA"/>
        </w:rPr>
        <w:t>, BC Wine Institute.</w:t>
      </w:r>
      <w:r w:rsidR="00E21F3D" w:rsidRPr="003A409C">
        <w:rPr>
          <w:rFonts w:ascii="Trebuchet MS" w:hAnsi="Trebuchet MS"/>
          <w:lang w:val="en-CA"/>
        </w:rPr>
        <w:t xml:space="preserve"> </w:t>
      </w:r>
      <w:r w:rsidRPr="003A409C">
        <w:rPr>
          <w:rFonts w:ascii="Trebuchet MS" w:hAnsi="Trebuchet MS"/>
          <w:lang w:val="en-CA"/>
        </w:rPr>
        <w:t xml:space="preserve">“This focus on the continual improvement in the quality of the </w:t>
      </w:r>
      <w:r w:rsidRPr="003A409C">
        <w:rPr>
          <w:rFonts w:ascii="Trebuchet MS" w:hAnsi="Trebuchet MS"/>
          <w:i/>
          <w:lang w:val="en-CA"/>
        </w:rPr>
        <w:t>Wines of B</w:t>
      </w:r>
      <w:r w:rsidR="007B56BF" w:rsidRPr="003A409C">
        <w:rPr>
          <w:rFonts w:ascii="Trebuchet MS" w:hAnsi="Trebuchet MS"/>
          <w:i/>
          <w:lang w:val="en-CA"/>
        </w:rPr>
        <w:t xml:space="preserve">ritish </w:t>
      </w:r>
      <w:r w:rsidRPr="003A409C">
        <w:rPr>
          <w:rFonts w:ascii="Trebuchet MS" w:hAnsi="Trebuchet MS"/>
          <w:i/>
          <w:lang w:val="en-CA"/>
        </w:rPr>
        <w:t>C</w:t>
      </w:r>
      <w:r w:rsidR="007B56BF" w:rsidRPr="003A409C">
        <w:rPr>
          <w:rFonts w:ascii="Trebuchet MS" w:hAnsi="Trebuchet MS"/>
          <w:i/>
          <w:lang w:val="en-CA"/>
        </w:rPr>
        <w:t>olumbia</w:t>
      </w:r>
      <w:r w:rsidRPr="003A409C">
        <w:rPr>
          <w:rFonts w:ascii="Trebuchet MS" w:hAnsi="Trebuchet MS"/>
          <w:lang w:val="en-CA"/>
        </w:rPr>
        <w:t xml:space="preserve"> can be measured in the record level of BC VQA market share here in BC and the overwhelming recognition in international competitions</w:t>
      </w:r>
      <w:r w:rsidR="007B56BF" w:rsidRPr="003A409C">
        <w:rPr>
          <w:rFonts w:ascii="Trebuchet MS" w:hAnsi="Trebuchet MS"/>
          <w:lang w:val="en-CA"/>
        </w:rPr>
        <w:t>.</w:t>
      </w:r>
      <w:r w:rsidR="0020716B" w:rsidRPr="003A409C">
        <w:rPr>
          <w:rFonts w:ascii="Trebuchet MS" w:hAnsi="Trebuchet MS"/>
          <w:lang w:val="en-CA"/>
        </w:rPr>
        <w:t xml:space="preserve"> </w:t>
      </w:r>
      <w:r w:rsidR="00E21F3D" w:rsidRPr="003A409C">
        <w:rPr>
          <w:rFonts w:ascii="Trebuchet MS" w:hAnsi="Trebuchet MS"/>
          <w:lang w:val="en-CA"/>
        </w:rPr>
        <w:t xml:space="preserve">Overall, this </w:t>
      </w:r>
      <w:r w:rsidR="00E21F3D" w:rsidRPr="003A409C">
        <w:rPr>
          <w:rFonts w:ascii="Trebuchet MS" w:hAnsi="Trebuchet MS"/>
          <w:lang w:val="en-CA"/>
        </w:rPr>
        <w:lastRenderedPageBreak/>
        <w:t>evidence demonstrates a definite maturity of our local industry and its evolution as a global wine producing region</w:t>
      </w:r>
      <w:r w:rsidR="0003030B" w:rsidRPr="003A409C">
        <w:rPr>
          <w:rFonts w:ascii="Trebuchet MS" w:hAnsi="Trebuchet MS"/>
          <w:lang w:val="en-CA"/>
        </w:rPr>
        <w:t>.</w:t>
      </w:r>
      <w:r w:rsidR="0020716B" w:rsidRPr="003A409C">
        <w:rPr>
          <w:rFonts w:ascii="Trebuchet MS" w:hAnsi="Trebuchet MS"/>
          <w:lang w:val="en-CA"/>
        </w:rPr>
        <w:t>”</w:t>
      </w:r>
    </w:p>
    <w:p w:rsidR="001D5CCB" w:rsidRPr="003A409C" w:rsidRDefault="001D5CCB" w:rsidP="00DC3988">
      <w:pPr>
        <w:spacing w:after="220"/>
        <w:rPr>
          <w:rFonts w:ascii="Trebuchet MS" w:hAnsi="Trebuchet MS"/>
          <w:lang w:val="en-CA"/>
        </w:rPr>
      </w:pPr>
      <w:r w:rsidRPr="003A409C">
        <w:rPr>
          <w:rFonts w:ascii="Trebuchet MS" w:hAnsi="Trebuchet MS"/>
          <w:lang w:val="en-CA"/>
        </w:rPr>
        <w:t xml:space="preserve">The </w:t>
      </w:r>
      <w:r w:rsidR="003A409C" w:rsidRPr="003A409C">
        <w:rPr>
          <w:rFonts w:ascii="Trebuchet MS" w:hAnsi="Trebuchet MS"/>
          <w:lang w:val="en-CA"/>
        </w:rPr>
        <w:t>report in full can be viewed on</w:t>
      </w:r>
      <w:r w:rsidRPr="003A409C">
        <w:rPr>
          <w:rFonts w:ascii="Trebuchet MS" w:hAnsi="Trebuchet MS"/>
          <w:lang w:val="en-CA"/>
        </w:rPr>
        <w:t xml:space="preserve">line at </w:t>
      </w:r>
      <w:r w:rsidR="00DC3988" w:rsidRPr="003A409C">
        <w:rPr>
          <w:rFonts w:ascii="Trebuchet MS" w:hAnsi="Trebuchet MS"/>
          <w:lang w:val="en-CA"/>
        </w:rPr>
        <w:br/>
      </w:r>
      <w:hyperlink r:id="rId7" w:history="1">
        <w:r w:rsidR="00DC3988" w:rsidRPr="003A409C">
          <w:rPr>
            <w:rStyle w:val="Hyperlink"/>
            <w:rFonts w:ascii="Trebuchet MS" w:hAnsi="Trebuchet MS"/>
            <w:lang w:val="en-CA"/>
          </w:rPr>
          <w:t>www.winebc.org/files/Information/Acreage Reports/2014BCGrapeAcreageReport.pdf</w:t>
        </w:r>
      </w:hyperlink>
    </w:p>
    <w:p w:rsidR="00DF5A9D" w:rsidRPr="003A409C" w:rsidRDefault="00DF5A9D" w:rsidP="0003030B">
      <w:pPr>
        <w:spacing w:after="220"/>
        <w:jc w:val="center"/>
        <w:rPr>
          <w:rFonts w:ascii="Trebuchet MS" w:hAnsi="Trebuchet MS"/>
          <w:lang w:val="en-CA"/>
        </w:rPr>
      </w:pPr>
      <w:r w:rsidRPr="003A409C">
        <w:rPr>
          <w:rFonts w:ascii="Trebuchet MS" w:hAnsi="Trebuchet MS"/>
          <w:lang w:val="en-CA"/>
        </w:rPr>
        <w:t>-30-</w:t>
      </w:r>
    </w:p>
    <w:p w:rsidR="00E9369B" w:rsidRPr="003A409C" w:rsidRDefault="00E9369B" w:rsidP="0003030B">
      <w:pPr>
        <w:spacing w:after="220" w:line="276" w:lineRule="auto"/>
        <w:rPr>
          <w:rFonts w:ascii="Trebuchet MS" w:hAnsi="Trebuchet MS" w:cs="Calibri"/>
          <w:b/>
          <w:lang w:val="en-CA"/>
        </w:rPr>
      </w:pPr>
      <w:r w:rsidRPr="003A409C">
        <w:rPr>
          <w:rFonts w:ascii="Trebuchet MS" w:hAnsi="Trebuchet MS" w:cs="Calibri"/>
          <w:b/>
          <w:lang w:val="en-CA"/>
        </w:rPr>
        <w:t>About the British Columbia Wine Institute (BCWI)</w:t>
      </w:r>
    </w:p>
    <w:p w:rsidR="00E9369B" w:rsidRPr="003A409C" w:rsidRDefault="00E9369B" w:rsidP="0003030B">
      <w:pPr>
        <w:spacing w:after="220" w:line="276" w:lineRule="auto"/>
        <w:jc w:val="both"/>
        <w:rPr>
          <w:rFonts w:ascii="Trebuchet MS" w:hAnsi="Trebuchet MS" w:cs="Calibri"/>
          <w:lang w:val="en-CA"/>
        </w:rPr>
      </w:pPr>
      <w:r w:rsidRPr="003A409C">
        <w:rPr>
          <w:rFonts w:ascii="Trebuchet MS" w:hAnsi="Trebuchet MS" w:cs="Calibri"/>
          <w:lang w:val="en-CA"/>
        </w:rPr>
        <w:t xml:space="preserve">Since 1990, the BCWI has played a pivotal role in taking BC’s wine industry from a vision to an internationally recognized niche region producing premium wines and providing quality wine tourism experiences. </w:t>
      </w:r>
    </w:p>
    <w:p w:rsidR="00E9369B" w:rsidRPr="003A409C" w:rsidRDefault="00E9369B" w:rsidP="0003030B">
      <w:pPr>
        <w:spacing w:after="220" w:line="276" w:lineRule="auto"/>
        <w:jc w:val="both"/>
        <w:rPr>
          <w:rFonts w:ascii="Trebuchet MS" w:hAnsi="Trebuchet MS"/>
          <w:lang w:val="en-CA"/>
        </w:rPr>
      </w:pPr>
      <w:r w:rsidRPr="003A409C">
        <w:rPr>
          <w:rFonts w:ascii="Trebuchet MS" w:hAnsi="Trebuchet MS" w:cs="Calibri"/>
          <w:lang w:val="en-CA"/>
        </w:rPr>
        <w:t>Representing 13</w:t>
      </w:r>
      <w:r w:rsidR="00BB7E3C" w:rsidRPr="003A409C">
        <w:rPr>
          <w:rFonts w:ascii="Trebuchet MS" w:hAnsi="Trebuchet MS" w:cs="Calibri"/>
          <w:lang w:val="en-CA"/>
        </w:rPr>
        <w:t>4</w:t>
      </w:r>
      <w:r w:rsidRPr="003A409C">
        <w:rPr>
          <w:rFonts w:ascii="Trebuchet MS" w:hAnsi="Trebuchet MS" w:cs="Calibri"/>
          <w:lang w:val="en-CA"/>
        </w:rPr>
        <w:t xml:space="preserve"> member wineries throughout the province, the BCWI supports and markets the </w:t>
      </w:r>
      <w:r w:rsidRPr="003A409C">
        <w:rPr>
          <w:rFonts w:ascii="Trebuchet MS" w:hAnsi="Trebuchet MS" w:cs="Calibri"/>
          <w:i/>
          <w:lang w:val="en-CA"/>
        </w:rPr>
        <w:t>Wines of British Columbia</w:t>
      </w:r>
      <w:r w:rsidRPr="003A409C">
        <w:rPr>
          <w:rFonts w:ascii="Trebuchet MS" w:hAnsi="Trebuchet MS" w:cs="Calibri"/>
          <w:lang w:val="en-CA"/>
        </w:rPr>
        <w:t xml:space="preserve"> (BC VQA), which gives consumers assurance they are buying a wine that is from 100</w:t>
      </w:r>
      <w:r w:rsidR="0003030B" w:rsidRPr="003A409C">
        <w:rPr>
          <w:rFonts w:ascii="Trebuchet MS" w:hAnsi="Trebuchet MS" w:cs="Calibri"/>
          <w:lang w:val="en-CA"/>
        </w:rPr>
        <w:t xml:space="preserve"> per cent</w:t>
      </w:r>
      <w:r w:rsidRPr="003A409C">
        <w:rPr>
          <w:rFonts w:ascii="Trebuchet MS" w:hAnsi="Trebuchet MS" w:cs="Calibri"/>
          <w:lang w:val="en-CA"/>
        </w:rPr>
        <w:t xml:space="preserve"> BC grapes. </w:t>
      </w:r>
      <w:r w:rsidRPr="003A409C">
        <w:rPr>
          <w:rFonts w:ascii="Trebuchet MS" w:hAnsi="Trebuchet MS"/>
          <w:lang w:val="en-CA"/>
        </w:rPr>
        <w:t>BCWI membership represents 95</w:t>
      </w:r>
      <w:r w:rsidR="0003030B" w:rsidRPr="003A409C">
        <w:rPr>
          <w:rFonts w:ascii="Trebuchet MS" w:hAnsi="Trebuchet MS"/>
          <w:lang w:val="en-CA"/>
        </w:rPr>
        <w:t xml:space="preserve"> per cent</w:t>
      </w:r>
      <w:r w:rsidRPr="003A409C">
        <w:rPr>
          <w:rFonts w:ascii="Trebuchet MS" w:hAnsi="Trebuchet MS"/>
          <w:lang w:val="en-CA"/>
        </w:rPr>
        <w:t xml:space="preserve"> of total grape wine sales and 94</w:t>
      </w:r>
      <w:r w:rsidR="0003030B" w:rsidRPr="003A409C">
        <w:rPr>
          <w:rFonts w:ascii="Trebuchet MS" w:hAnsi="Trebuchet MS"/>
          <w:lang w:val="en-CA"/>
        </w:rPr>
        <w:t xml:space="preserve"> per cent</w:t>
      </w:r>
      <w:r w:rsidRPr="003A409C">
        <w:rPr>
          <w:rFonts w:ascii="Trebuchet MS" w:hAnsi="Trebuchet MS"/>
          <w:lang w:val="en-CA"/>
        </w:rPr>
        <w:t xml:space="preserve"> of </w:t>
      </w:r>
      <w:r w:rsidRPr="003A409C">
        <w:rPr>
          <w:rFonts w:ascii="Trebuchet MS" w:hAnsi="Trebuchet MS"/>
          <w:color w:val="000000"/>
          <w:lang w:val="en-CA"/>
        </w:rPr>
        <w:t xml:space="preserve">total </w:t>
      </w:r>
      <w:r w:rsidRPr="003A409C">
        <w:rPr>
          <w:rFonts w:ascii="Trebuchet MS" w:hAnsi="Trebuchet MS"/>
          <w:lang w:val="en-CA"/>
        </w:rPr>
        <w:t>BC VQA wine sales in British Columbia.</w:t>
      </w:r>
      <w:r w:rsidRPr="003A409C">
        <w:rPr>
          <w:rFonts w:ascii="Trebuchet MS" w:hAnsi="Trebuchet MS"/>
          <w:color w:val="000000"/>
          <w:lang w:val="en-CA"/>
        </w:rPr>
        <w:t xml:space="preserve"> </w:t>
      </w:r>
      <w:r w:rsidRPr="003A409C">
        <w:rPr>
          <w:rFonts w:ascii="Trebuchet MS" w:hAnsi="Trebuchet MS" w:cs="Calibri"/>
          <w:lang w:val="en-CA"/>
        </w:rPr>
        <w:t xml:space="preserve">The BCWI also markets the wine regions of BC; delivers quality trade, media and consumer tastings; and acts as the voice of BC’s wine industry by advocating to government on behalf of its members. </w:t>
      </w:r>
    </w:p>
    <w:p w:rsidR="00E9369B" w:rsidRPr="003A409C" w:rsidRDefault="00E9369B" w:rsidP="0003030B">
      <w:pPr>
        <w:spacing w:after="220"/>
        <w:rPr>
          <w:rFonts w:ascii="Trebuchet MS" w:hAnsi="Trebuchet MS" w:cs="Calibri"/>
          <w:b/>
          <w:lang w:val="en-CA"/>
        </w:rPr>
      </w:pPr>
      <w:r w:rsidRPr="003A409C">
        <w:rPr>
          <w:rFonts w:ascii="Trebuchet MS" w:hAnsi="Trebuchet MS" w:cs="Calibri"/>
          <w:lang w:val="en-CA"/>
        </w:rPr>
        <w:t>For further information:</w:t>
      </w:r>
      <w:r w:rsidRPr="003A409C">
        <w:rPr>
          <w:rFonts w:ascii="Trebuchet MS" w:hAnsi="Trebuchet MS" w:cs="Calibri"/>
          <w:b/>
          <w:lang w:val="en-CA"/>
        </w:rPr>
        <w:t xml:space="preserve"> </w:t>
      </w:r>
    </w:p>
    <w:p w:rsidR="00E9369B" w:rsidRPr="003A409C" w:rsidRDefault="00E9369B" w:rsidP="00E9369B">
      <w:pPr>
        <w:rPr>
          <w:rFonts w:ascii="Trebuchet MS" w:hAnsi="Trebuchet MS" w:cs="Calibri"/>
          <w:b/>
          <w:lang w:val="en-CA"/>
        </w:rPr>
      </w:pPr>
    </w:p>
    <w:p w:rsidR="00E9369B" w:rsidRPr="003A409C" w:rsidRDefault="00BB7E3C" w:rsidP="00E9369B">
      <w:pPr>
        <w:rPr>
          <w:rFonts w:ascii="Trebuchet MS" w:hAnsi="Trebuchet MS" w:cs="Calibri"/>
          <w:b/>
          <w:lang w:val="en-CA"/>
        </w:rPr>
      </w:pPr>
      <w:r w:rsidRPr="003A409C">
        <w:rPr>
          <w:rFonts w:ascii="Trebuchet MS" w:hAnsi="Trebuchet MS" w:cs="Calibri"/>
          <w:b/>
          <w:lang w:val="en-CA"/>
        </w:rPr>
        <w:t>Maggie Anderson, Marketing Director</w:t>
      </w:r>
    </w:p>
    <w:p w:rsidR="00E9369B" w:rsidRPr="003A409C" w:rsidRDefault="00E9369B" w:rsidP="00E9369B">
      <w:pPr>
        <w:rPr>
          <w:rFonts w:ascii="Trebuchet MS" w:hAnsi="Trebuchet MS" w:cs="Calibri"/>
          <w:color w:val="000000"/>
          <w:lang w:val="en-CA"/>
        </w:rPr>
      </w:pPr>
      <w:r w:rsidRPr="003A409C">
        <w:rPr>
          <w:rFonts w:ascii="Trebuchet MS" w:hAnsi="Trebuchet MS" w:cs="Calibri"/>
          <w:color w:val="000000"/>
          <w:lang w:val="en-CA"/>
        </w:rPr>
        <w:t>B</w:t>
      </w:r>
      <w:r w:rsidR="00BB7E3C" w:rsidRPr="003A409C">
        <w:rPr>
          <w:rFonts w:ascii="Trebuchet MS" w:hAnsi="Trebuchet MS" w:cs="Calibri"/>
          <w:color w:val="000000"/>
          <w:lang w:val="en-CA"/>
        </w:rPr>
        <w:t>ritish Columbia</w:t>
      </w:r>
      <w:r w:rsidRPr="003A409C">
        <w:rPr>
          <w:rFonts w:ascii="Trebuchet MS" w:hAnsi="Trebuchet MS" w:cs="Calibri"/>
          <w:color w:val="000000"/>
          <w:lang w:val="en-CA"/>
        </w:rPr>
        <w:t xml:space="preserve"> Wine Institute</w:t>
      </w:r>
    </w:p>
    <w:p w:rsidR="00E9369B" w:rsidRPr="003A409C" w:rsidRDefault="00BB7E3C" w:rsidP="00E9369B">
      <w:pPr>
        <w:rPr>
          <w:rFonts w:ascii="Trebuchet MS" w:hAnsi="Trebuchet MS" w:cs="Calibri"/>
          <w:color w:val="000000"/>
          <w:lang w:val="en-CA"/>
        </w:rPr>
      </w:pPr>
      <w:r w:rsidRPr="003A409C">
        <w:rPr>
          <w:rFonts w:ascii="Trebuchet MS" w:hAnsi="Trebuchet MS" w:cs="Calibri"/>
          <w:color w:val="000000"/>
          <w:lang w:val="en-CA"/>
        </w:rPr>
        <w:t>manderson@winebc.com</w:t>
      </w:r>
      <w:r w:rsidR="00E9369B" w:rsidRPr="003A409C">
        <w:rPr>
          <w:rFonts w:ascii="Trebuchet MS" w:hAnsi="Trebuchet MS" w:cs="Calibri"/>
          <w:color w:val="000000"/>
          <w:lang w:val="en-CA"/>
        </w:rPr>
        <w:t xml:space="preserve"> </w:t>
      </w:r>
    </w:p>
    <w:p w:rsidR="00E9369B" w:rsidRPr="003A409C" w:rsidRDefault="007B56BF" w:rsidP="00E9369B">
      <w:pPr>
        <w:rPr>
          <w:rFonts w:ascii="Trebuchet MS" w:hAnsi="Trebuchet MS" w:cs="Calibri"/>
          <w:color w:val="000000"/>
          <w:lang w:val="en-CA"/>
        </w:rPr>
      </w:pPr>
      <w:r w:rsidRPr="003A409C">
        <w:rPr>
          <w:rFonts w:ascii="Trebuchet MS" w:hAnsi="Trebuchet MS" w:cs="Calibri"/>
          <w:color w:val="000000"/>
          <w:lang w:val="en-CA"/>
        </w:rPr>
        <w:t>T</w:t>
      </w:r>
      <w:r w:rsidR="00BB7E3C" w:rsidRPr="003A409C">
        <w:rPr>
          <w:rFonts w:ascii="Trebuchet MS" w:hAnsi="Trebuchet MS" w:cs="Calibri"/>
          <w:color w:val="000000"/>
          <w:lang w:val="en-CA"/>
        </w:rPr>
        <w:t>. 250-762-9744 ext. 109</w:t>
      </w:r>
    </w:p>
    <w:p w:rsidR="007B56BF" w:rsidRPr="003A409C" w:rsidRDefault="00BB7E3C" w:rsidP="00E9369B">
      <w:pPr>
        <w:rPr>
          <w:rFonts w:ascii="Trebuchet MS" w:hAnsi="Trebuchet MS" w:cs="Calibri"/>
          <w:color w:val="000000"/>
          <w:lang w:val="en-CA"/>
        </w:rPr>
      </w:pPr>
      <w:r w:rsidRPr="003A409C">
        <w:rPr>
          <w:rFonts w:ascii="Trebuchet MS" w:hAnsi="Trebuchet MS" w:cs="Calibri"/>
          <w:color w:val="000000"/>
          <w:lang w:val="en-CA"/>
        </w:rPr>
        <w:t>C. 250-869-2476</w:t>
      </w:r>
    </w:p>
    <w:p w:rsidR="00E9369B" w:rsidRPr="003A409C" w:rsidRDefault="001F4B68" w:rsidP="00975246">
      <w:pPr>
        <w:rPr>
          <w:rFonts w:ascii="Trebuchet MS" w:hAnsi="Trebuchet MS"/>
          <w:color w:val="00B050"/>
          <w:u w:val="single"/>
          <w:lang w:val="en-CA"/>
        </w:rPr>
      </w:pPr>
      <w:hyperlink r:id="rId8" w:history="1">
        <w:r w:rsidR="0003030B" w:rsidRPr="003A409C">
          <w:rPr>
            <w:rStyle w:val="Hyperlink"/>
            <w:rFonts w:ascii="Trebuchet MS" w:hAnsi="Trebuchet MS"/>
            <w:lang w:val="en-CA"/>
          </w:rPr>
          <w:t>www.winebc.</w:t>
        </w:r>
      </w:hyperlink>
      <w:r w:rsidR="0003030B" w:rsidRPr="003A409C">
        <w:rPr>
          <w:rStyle w:val="Hyperlink"/>
          <w:rFonts w:ascii="Trebuchet MS" w:hAnsi="Trebuchet MS"/>
          <w:lang w:val="en-CA"/>
        </w:rPr>
        <w:t>org</w:t>
      </w:r>
    </w:p>
    <w:p w:rsidR="00F14CA0" w:rsidRPr="003A409C" w:rsidRDefault="00F14CA0" w:rsidP="00E9369B">
      <w:pPr>
        <w:rPr>
          <w:rFonts w:ascii="Trebuchet MS" w:hAnsi="Trebuchet MS"/>
          <w:i/>
          <w:lang w:val="en-CA"/>
        </w:rPr>
      </w:pPr>
    </w:p>
    <w:sectPr w:rsidR="00F14CA0" w:rsidRPr="003A409C" w:rsidSect="00E936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68" w:rsidRDefault="001F4B68" w:rsidP="0054092D">
      <w:r>
        <w:separator/>
      </w:r>
    </w:p>
  </w:endnote>
  <w:endnote w:type="continuationSeparator" w:id="0">
    <w:p w:rsidR="001F4B68" w:rsidRDefault="001F4B68" w:rsidP="0054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68" w:rsidRDefault="001F4B68" w:rsidP="0054092D">
      <w:r>
        <w:separator/>
      </w:r>
    </w:p>
  </w:footnote>
  <w:footnote w:type="continuationSeparator" w:id="0">
    <w:p w:rsidR="001F4B68" w:rsidRDefault="001F4B68" w:rsidP="0054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81" w:rsidRDefault="009E4B81" w:rsidP="003A67BF">
    <w:pPr>
      <w:pStyle w:val="Header"/>
      <w:jc w:val="center"/>
    </w:pPr>
    <w:r>
      <w:rPr>
        <w:noProof/>
      </w:rPr>
      <w:drawing>
        <wp:inline distT="0" distB="0" distL="0" distR="0" wp14:anchorId="2A3C9D9D" wp14:editId="7277672D">
          <wp:extent cx="942975" cy="1088885"/>
          <wp:effectExtent l="0" t="0" r="0" b="0"/>
          <wp:docPr id="2" name="Picture 2" descr="http://vino.ok.ubc.ca/__shared/assets/BC_Wine_Institute38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no.ok.ubc.ca/__shared/assets/BC_Wine_Institute3829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58" cy="109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B81" w:rsidRDefault="009E4B81" w:rsidP="003A67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71E6"/>
    <w:multiLevelType w:val="hybridMultilevel"/>
    <w:tmpl w:val="FBB6FA9A"/>
    <w:lvl w:ilvl="0" w:tplc="16DA2E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12DC6"/>
    <w:multiLevelType w:val="hybridMultilevel"/>
    <w:tmpl w:val="67165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F1912"/>
    <w:multiLevelType w:val="hybridMultilevel"/>
    <w:tmpl w:val="D6FC0D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2D"/>
    <w:rsid w:val="0003030B"/>
    <w:rsid w:val="00033A03"/>
    <w:rsid w:val="000531F5"/>
    <w:rsid w:val="00063E69"/>
    <w:rsid w:val="00071893"/>
    <w:rsid w:val="00072C76"/>
    <w:rsid w:val="000742B1"/>
    <w:rsid w:val="00074974"/>
    <w:rsid w:val="000759DD"/>
    <w:rsid w:val="000A4748"/>
    <w:rsid w:val="000B0FD5"/>
    <w:rsid w:val="000E3C91"/>
    <w:rsid w:val="000E79AA"/>
    <w:rsid w:val="000F10D1"/>
    <w:rsid w:val="00124666"/>
    <w:rsid w:val="00125E18"/>
    <w:rsid w:val="0014012F"/>
    <w:rsid w:val="001669B3"/>
    <w:rsid w:val="00170FD8"/>
    <w:rsid w:val="00174199"/>
    <w:rsid w:val="0017660F"/>
    <w:rsid w:val="00176754"/>
    <w:rsid w:val="0019269B"/>
    <w:rsid w:val="001A5655"/>
    <w:rsid w:val="001B1DCE"/>
    <w:rsid w:val="001C75D9"/>
    <w:rsid w:val="001D2086"/>
    <w:rsid w:val="001D3933"/>
    <w:rsid w:val="001D5CCB"/>
    <w:rsid w:val="001E769D"/>
    <w:rsid w:val="001F4B68"/>
    <w:rsid w:val="0020716B"/>
    <w:rsid w:val="00221C90"/>
    <w:rsid w:val="00233FD8"/>
    <w:rsid w:val="0024777E"/>
    <w:rsid w:val="00255A77"/>
    <w:rsid w:val="00256690"/>
    <w:rsid w:val="00273C24"/>
    <w:rsid w:val="002800BC"/>
    <w:rsid w:val="00285B6C"/>
    <w:rsid w:val="00295286"/>
    <w:rsid w:val="002B6296"/>
    <w:rsid w:val="002C3525"/>
    <w:rsid w:val="002D263F"/>
    <w:rsid w:val="002E720E"/>
    <w:rsid w:val="002F6001"/>
    <w:rsid w:val="00300FBA"/>
    <w:rsid w:val="00303879"/>
    <w:rsid w:val="003151E4"/>
    <w:rsid w:val="0032078A"/>
    <w:rsid w:val="0034673F"/>
    <w:rsid w:val="0036152B"/>
    <w:rsid w:val="00370AA5"/>
    <w:rsid w:val="00386186"/>
    <w:rsid w:val="00395C2B"/>
    <w:rsid w:val="003A409C"/>
    <w:rsid w:val="003A67BF"/>
    <w:rsid w:val="003B0437"/>
    <w:rsid w:val="003B2BBC"/>
    <w:rsid w:val="003B6DE6"/>
    <w:rsid w:val="003C724E"/>
    <w:rsid w:val="003C77B1"/>
    <w:rsid w:val="004710F1"/>
    <w:rsid w:val="004C3F0F"/>
    <w:rsid w:val="004E3331"/>
    <w:rsid w:val="004E3D75"/>
    <w:rsid w:val="00506816"/>
    <w:rsid w:val="00516FB8"/>
    <w:rsid w:val="00525F98"/>
    <w:rsid w:val="00533DF0"/>
    <w:rsid w:val="00535E80"/>
    <w:rsid w:val="0054092D"/>
    <w:rsid w:val="005420E3"/>
    <w:rsid w:val="00582FF9"/>
    <w:rsid w:val="005D0281"/>
    <w:rsid w:val="005E4B04"/>
    <w:rsid w:val="00600A27"/>
    <w:rsid w:val="00627B95"/>
    <w:rsid w:val="00631610"/>
    <w:rsid w:val="00640B2E"/>
    <w:rsid w:val="006414B2"/>
    <w:rsid w:val="006762F0"/>
    <w:rsid w:val="00681CB2"/>
    <w:rsid w:val="00683B97"/>
    <w:rsid w:val="006A0762"/>
    <w:rsid w:val="006B4A11"/>
    <w:rsid w:val="00710C59"/>
    <w:rsid w:val="00711ED8"/>
    <w:rsid w:val="0071329A"/>
    <w:rsid w:val="00721EBB"/>
    <w:rsid w:val="00740592"/>
    <w:rsid w:val="00757B8C"/>
    <w:rsid w:val="007832D9"/>
    <w:rsid w:val="007931F0"/>
    <w:rsid w:val="007B56BF"/>
    <w:rsid w:val="007C1F88"/>
    <w:rsid w:val="007E4BD1"/>
    <w:rsid w:val="008125FD"/>
    <w:rsid w:val="008263EA"/>
    <w:rsid w:val="00826E3C"/>
    <w:rsid w:val="00830037"/>
    <w:rsid w:val="00836A39"/>
    <w:rsid w:val="008649CE"/>
    <w:rsid w:val="00883207"/>
    <w:rsid w:val="00883D8B"/>
    <w:rsid w:val="00884B15"/>
    <w:rsid w:val="008C711C"/>
    <w:rsid w:val="008D0473"/>
    <w:rsid w:val="008E3EE1"/>
    <w:rsid w:val="008F5B6A"/>
    <w:rsid w:val="008F6F91"/>
    <w:rsid w:val="0094381B"/>
    <w:rsid w:val="009442EA"/>
    <w:rsid w:val="00944ABB"/>
    <w:rsid w:val="00964EB8"/>
    <w:rsid w:val="00965971"/>
    <w:rsid w:val="00975246"/>
    <w:rsid w:val="009768A5"/>
    <w:rsid w:val="00976A71"/>
    <w:rsid w:val="009A6976"/>
    <w:rsid w:val="009C2927"/>
    <w:rsid w:val="009D2751"/>
    <w:rsid w:val="009E4B81"/>
    <w:rsid w:val="009F057F"/>
    <w:rsid w:val="00A02439"/>
    <w:rsid w:val="00A312B7"/>
    <w:rsid w:val="00A6024C"/>
    <w:rsid w:val="00A61FB8"/>
    <w:rsid w:val="00AA6303"/>
    <w:rsid w:val="00AE6BFF"/>
    <w:rsid w:val="00AF3F20"/>
    <w:rsid w:val="00B53CC3"/>
    <w:rsid w:val="00B55E00"/>
    <w:rsid w:val="00B67763"/>
    <w:rsid w:val="00B84141"/>
    <w:rsid w:val="00BB7E3C"/>
    <w:rsid w:val="00BC0EDE"/>
    <w:rsid w:val="00BD56E1"/>
    <w:rsid w:val="00BE735C"/>
    <w:rsid w:val="00BF3CD9"/>
    <w:rsid w:val="00C377C1"/>
    <w:rsid w:val="00C455DC"/>
    <w:rsid w:val="00C62108"/>
    <w:rsid w:val="00C642E0"/>
    <w:rsid w:val="00C71EE8"/>
    <w:rsid w:val="00C87ED5"/>
    <w:rsid w:val="00CA12C7"/>
    <w:rsid w:val="00CD393A"/>
    <w:rsid w:val="00CE11FD"/>
    <w:rsid w:val="00CE40C7"/>
    <w:rsid w:val="00CF3FEB"/>
    <w:rsid w:val="00D04B21"/>
    <w:rsid w:val="00D30445"/>
    <w:rsid w:val="00D510AC"/>
    <w:rsid w:val="00D7220E"/>
    <w:rsid w:val="00DA5139"/>
    <w:rsid w:val="00DA6191"/>
    <w:rsid w:val="00DB2FA5"/>
    <w:rsid w:val="00DB4C79"/>
    <w:rsid w:val="00DC3988"/>
    <w:rsid w:val="00DC6B07"/>
    <w:rsid w:val="00DE61CD"/>
    <w:rsid w:val="00DE76D1"/>
    <w:rsid w:val="00DF5A9D"/>
    <w:rsid w:val="00E21F3D"/>
    <w:rsid w:val="00E801CB"/>
    <w:rsid w:val="00E80215"/>
    <w:rsid w:val="00E927E2"/>
    <w:rsid w:val="00E9369B"/>
    <w:rsid w:val="00ED6F97"/>
    <w:rsid w:val="00ED779F"/>
    <w:rsid w:val="00ED7998"/>
    <w:rsid w:val="00EE41B4"/>
    <w:rsid w:val="00EF3166"/>
    <w:rsid w:val="00EF5C1C"/>
    <w:rsid w:val="00EF639B"/>
    <w:rsid w:val="00F14CA0"/>
    <w:rsid w:val="00F22324"/>
    <w:rsid w:val="00F84CAB"/>
    <w:rsid w:val="00F84EAD"/>
    <w:rsid w:val="00F96AA7"/>
    <w:rsid w:val="00FB0362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0382C-E65E-4DDB-9BAD-97E4DA1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92D"/>
  </w:style>
  <w:style w:type="paragraph" w:styleId="Footer">
    <w:name w:val="footer"/>
    <w:basedOn w:val="Normal"/>
    <w:link w:val="FooterChar"/>
    <w:uiPriority w:val="99"/>
    <w:unhideWhenUsed/>
    <w:rsid w:val="0054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92D"/>
  </w:style>
  <w:style w:type="character" w:styleId="Hyperlink">
    <w:name w:val="Hyperlink"/>
    <w:basedOn w:val="DefaultParagraphFont"/>
    <w:uiPriority w:val="99"/>
    <w:unhideWhenUsed/>
    <w:rsid w:val="00DF5A9D"/>
    <w:rPr>
      <w:color w:val="0000FF" w:themeColor="hyperlink"/>
      <w:u w:val="single"/>
    </w:rPr>
  </w:style>
  <w:style w:type="paragraph" w:customStyle="1" w:styleId="pend">
    <w:name w:val="pend"/>
    <w:basedOn w:val="Normal"/>
    <w:rsid w:val="00757B8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0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EE8"/>
    <w:pPr>
      <w:ind w:left="720"/>
    </w:pPr>
    <w:rPr>
      <w:rFonts w:ascii="Calibri" w:hAnsi="Calibri" w:cs="Times New Roman"/>
      <w:lang w:val="en-CA" w:eastAsia="en-CA"/>
    </w:rPr>
  </w:style>
  <w:style w:type="paragraph" w:customStyle="1" w:styleId="Default">
    <w:name w:val="Default"/>
    <w:rsid w:val="00E927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203">
                  <w:marLeft w:val="2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bc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ebc.org/files/Information/Acreage%20Reports/2014BCGrapeAcreage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Louise</cp:lastModifiedBy>
  <cp:revision>2</cp:revision>
  <cp:lastPrinted>2014-10-21T23:45:00Z</cp:lastPrinted>
  <dcterms:created xsi:type="dcterms:W3CDTF">2014-10-22T13:32:00Z</dcterms:created>
  <dcterms:modified xsi:type="dcterms:W3CDTF">2014-10-22T13:32:00Z</dcterms:modified>
</cp:coreProperties>
</file>